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Оздоровительный лагерь дневного пребывания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План воспитательной работы с отрядом №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Возраст детей: 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 лет.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Количество детей: 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человек.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Воспитатели: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проведения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Модуль «Будущее России. Ключевые мероприятия»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 «Церемония подъема или спуска Государственного флага и исполнение Государственного гимна»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Участие в торжественном открытии смены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Церемония подъема Государственного флага и исполнение Государственного гимна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церемонии закрытия смены. Церемония спуска Государственного флага и исполнение Государственного гимна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 «Дни единых действий»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 «Движение первых»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Направление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«Цивилизационное наследие России»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 «Просветительский проект "Без срока давности"»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 «Содружество орлят России»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 «Ключевые мероприятия»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Модуль «Отрядная работа. КТД»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Модуль «Самоуправление»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Модуль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«Дополнительное образование»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5. Модуль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«Здоровый образ жизни»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Модуль «Организация предметно-эстетической среды»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Модуль «Профилактика и безопасность»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8. Модуль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«Работа с вожатыми/воспитателями»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ae428a7ecb7496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